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7D2" w:rsidRPr="00184383" w:rsidRDefault="002317D2" w:rsidP="002317D2">
      <w:pPr>
        <w:rPr>
          <w:rFonts w:asciiTheme="minorHAnsi" w:hAnsiTheme="minorHAnsi" w:cstheme="minorHAnsi"/>
          <w:b/>
          <w:sz w:val="22"/>
        </w:rPr>
      </w:pPr>
      <w:r w:rsidRPr="00184383">
        <w:rPr>
          <w:rFonts w:asciiTheme="minorHAnsi" w:hAnsiTheme="minorHAnsi" w:cstheme="minorHAnsi"/>
          <w:b/>
          <w:sz w:val="22"/>
        </w:rPr>
        <w:t>Programma</w:t>
      </w:r>
      <w:r w:rsidR="00184383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184383">
        <w:rPr>
          <w:rFonts w:asciiTheme="minorHAnsi" w:hAnsiTheme="minorHAnsi" w:cstheme="minorHAnsi"/>
          <w:b/>
          <w:sz w:val="22"/>
        </w:rPr>
        <w:t>Whitening</w:t>
      </w:r>
      <w:proofErr w:type="spellEnd"/>
      <w:r w:rsidR="00184383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r w:rsidR="00184383">
        <w:rPr>
          <w:rFonts w:asciiTheme="minorHAnsi" w:hAnsiTheme="minorHAnsi" w:cstheme="minorHAnsi"/>
          <w:b/>
          <w:sz w:val="22"/>
        </w:rPr>
        <w:t>Congress</w:t>
      </w:r>
      <w:proofErr w:type="spellEnd"/>
    </w:p>
    <w:p w:rsidR="002317D2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 xml:space="preserve">08:30 </w:t>
      </w:r>
      <w:r w:rsidRPr="00184383">
        <w:rPr>
          <w:rFonts w:asciiTheme="minorHAnsi" w:hAnsiTheme="minorHAnsi" w:cstheme="minorHAnsi"/>
          <w:sz w:val="22"/>
        </w:rPr>
        <w:tab/>
        <w:t>Ontvangst &amp; registratie</w:t>
      </w: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184383" w:rsidP="002317D2">
      <w:pPr>
        <w:pStyle w:val="Geenafstand"/>
        <w:rPr>
          <w:rFonts w:asciiTheme="minorHAnsi" w:hAnsiTheme="minorHAnsi" w:cstheme="minorHAnsi"/>
          <w:sz w:val="22"/>
        </w:rPr>
      </w:pPr>
    </w:p>
    <w:p w:rsidR="00184383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>09:30</w:t>
      </w:r>
      <w:r w:rsidRPr="00184383">
        <w:rPr>
          <w:rFonts w:asciiTheme="minorHAnsi" w:hAnsiTheme="minorHAnsi" w:cstheme="minorHAnsi"/>
          <w:sz w:val="22"/>
        </w:rPr>
        <w:tab/>
        <w:t>Opening</w:t>
      </w:r>
      <w:r w:rsidR="00184383" w:rsidRPr="00184383">
        <w:rPr>
          <w:rFonts w:asciiTheme="minorHAnsi" w:hAnsiTheme="minorHAnsi" w:cstheme="minorHAnsi"/>
          <w:sz w:val="22"/>
        </w:rPr>
        <w:t xml:space="preserve"> </w:t>
      </w:r>
      <w:proofErr w:type="spellStart"/>
      <w:r w:rsidR="00184383" w:rsidRPr="00184383">
        <w:rPr>
          <w:rFonts w:asciiTheme="minorHAnsi" w:hAnsiTheme="minorHAnsi" w:cstheme="minorHAnsi"/>
          <w:sz w:val="22"/>
        </w:rPr>
        <w:t>by</w:t>
      </w:r>
      <w:proofErr w:type="spellEnd"/>
      <w:r w:rsidR="00184383" w:rsidRPr="00184383">
        <w:rPr>
          <w:rFonts w:asciiTheme="minorHAnsi" w:hAnsiTheme="minorHAnsi" w:cstheme="minorHAnsi"/>
          <w:sz w:val="22"/>
        </w:rPr>
        <w:t xml:space="preserve"> Joost </w:t>
      </w:r>
      <w:proofErr w:type="spellStart"/>
      <w:r w:rsidR="00184383" w:rsidRPr="00184383">
        <w:rPr>
          <w:rFonts w:asciiTheme="minorHAnsi" w:hAnsiTheme="minorHAnsi" w:cstheme="minorHAnsi"/>
          <w:sz w:val="22"/>
        </w:rPr>
        <w:t>Roeters</w:t>
      </w:r>
      <w:proofErr w:type="spellEnd"/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184383" w:rsidP="00184383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  <w:sz w:val="22"/>
          <w:szCs w:val="22"/>
        </w:rPr>
      </w:pPr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br/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over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world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treatments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offered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Consumers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interested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teeth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,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inspired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fashion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icons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 In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some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countries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special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clinics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perform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treatments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with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high percentages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hydrogen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peroxide. In Europe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there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is a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regulation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that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only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dentist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can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offer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treatments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Some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dentist do have concerns,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others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confident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that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what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offer is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contributing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wellbeing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their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patients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Dentist 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searching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for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evidence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based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information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judge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for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themselves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if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not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frightening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What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working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well?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What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take care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about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?</w:t>
      </w:r>
    </w:p>
    <w:p w:rsidR="00184383" w:rsidRPr="00184383" w:rsidRDefault="00184383" w:rsidP="00184383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  <w:sz w:val="22"/>
          <w:szCs w:val="22"/>
        </w:rPr>
      </w:pPr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We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bring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 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together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experts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from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over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world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you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able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get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update on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aspects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tooth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share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their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experience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research. The state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art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know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how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these experts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help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you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judge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if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shouldn’t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frightening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is a fair claim!</w:t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>09:40</w:t>
      </w:r>
      <w:r w:rsidRPr="00184383">
        <w:rPr>
          <w:rFonts w:asciiTheme="minorHAnsi" w:hAnsiTheme="minorHAnsi" w:cstheme="minorHAnsi"/>
          <w:sz w:val="22"/>
        </w:rPr>
        <w:tab/>
      </w:r>
      <w:r w:rsidR="00012969" w:rsidRPr="00184383">
        <w:rPr>
          <w:rFonts w:asciiTheme="minorHAnsi" w:hAnsiTheme="minorHAnsi" w:cstheme="minorHAnsi"/>
          <w:sz w:val="22"/>
        </w:rPr>
        <w:t xml:space="preserve">1. </w:t>
      </w:r>
      <w:r w:rsidRPr="00184383">
        <w:rPr>
          <w:rFonts w:asciiTheme="minorHAnsi" w:hAnsiTheme="minorHAnsi" w:cstheme="minorHAnsi"/>
          <w:sz w:val="22"/>
        </w:rPr>
        <w:t xml:space="preserve">Linda </w:t>
      </w:r>
      <w:proofErr w:type="spellStart"/>
      <w:r w:rsidRPr="00184383">
        <w:rPr>
          <w:rFonts w:asciiTheme="minorHAnsi" w:hAnsiTheme="minorHAnsi" w:cstheme="minorHAnsi"/>
          <w:sz w:val="22"/>
        </w:rPr>
        <w:t>Greenwall</w:t>
      </w:r>
      <w:proofErr w:type="spellEnd"/>
      <w:r w:rsidRPr="00184383">
        <w:rPr>
          <w:rFonts w:asciiTheme="minorHAnsi" w:hAnsiTheme="minorHAnsi" w:cstheme="minorHAnsi"/>
          <w:sz w:val="22"/>
        </w:rPr>
        <w:t xml:space="preserve"> </w:t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184383" w:rsidP="002317D2">
      <w:pPr>
        <w:pStyle w:val="Geenafstand"/>
        <w:rPr>
          <w:rFonts w:asciiTheme="minorHAnsi" w:hAnsiTheme="minorHAnsi" w:cstheme="minorHAnsi"/>
          <w:sz w:val="22"/>
        </w:rPr>
      </w:pPr>
    </w:p>
    <w:p w:rsidR="00184383" w:rsidRPr="00184383" w:rsidRDefault="00184383" w:rsidP="00184383">
      <w:pPr>
        <w:pStyle w:val="Kop4"/>
        <w:shd w:val="clear" w:color="auto" w:fill="FFFFFF"/>
        <w:spacing w:before="150" w:beforeAutospacing="0" w:after="300" w:afterAutospacing="0" w:line="264" w:lineRule="atLeast"/>
        <w:rPr>
          <w:rFonts w:asciiTheme="minorHAnsi" w:hAnsiTheme="minorHAnsi" w:cstheme="minorHAnsi"/>
          <w:caps/>
          <w:color w:val="000000"/>
          <w:spacing w:val="-8"/>
          <w:sz w:val="22"/>
          <w:szCs w:val="22"/>
        </w:rPr>
      </w:pPr>
      <w:r w:rsidRPr="00184383">
        <w:rPr>
          <w:rStyle w:val="Zwaar"/>
          <w:rFonts w:asciiTheme="minorHAnsi" w:hAnsiTheme="minorHAnsi" w:cstheme="minorHAnsi"/>
          <w:b/>
          <w:bCs/>
          <w:caps/>
          <w:color w:val="000000"/>
          <w:spacing w:val="-8"/>
          <w:sz w:val="22"/>
          <w:szCs w:val="22"/>
        </w:rPr>
        <w:t>HOW WHITE IS WHITE ENOUGH – “BLEACHOREXIA”</w:t>
      </w:r>
    </w:p>
    <w:p w:rsidR="00184383" w:rsidRPr="00184383" w:rsidRDefault="00184383" w:rsidP="00184383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  <w:sz w:val="22"/>
          <w:szCs w:val="22"/>
        </w:rPr>
      </w:pPr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The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lecture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cover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Tooth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techniques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concept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tooth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practice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dentistry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not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for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kiosks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New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patient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evaluation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for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Bleaching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discussed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  The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lecture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describe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management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Bleaching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related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sensitivity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further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associated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problems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which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may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arise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  The question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how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enough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discussed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as well as issues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related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“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bleachorexia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”.</w:t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>10:30</w:t>
      </w:r>
      <w:r w:rsidRPr="00184383">
        <w:rPr>
          <w:rFonts w:asciiTheme="minorHAnsi" w:hAnsiTheme="minorHAnsi" w:cstheme="minorHAnsi"/>
          <w:sz w:val="22"/>
        </w:rPr>
        <w:tab/>
      </w:r>
      <w:r w:rsidR="00012969" w:rsidRPr="00184383">
        <w:rPr>
          <w:rFonts w:asciiTheme="minorHAnsi" w:hAnsiTheme="minorHAnsi" w:cstheme="minorHAnsi"/>
          <w:sz w:val="22"/>
        </w:rPr>
        <w:t xml:space="preserve">2. </w:t>
      </w:r>
      <w:proofErr w:type="spellStart"/>
      <w:r w:rsidRPr="00184383">
        <w:rPr>
          <w:rFonts w:asciiTheme="minorHAnsi" w:hAnsiTheme="minorHAnsi" w:cstheme="minorHAnsi"/>
          <w:sz w:val="22"/>
        </w:rPr>
        <w:t>Katerina</w:t>
      </w:r>
      <w:proofErr w:type="spellEnd"/>
      <w:r w:rsidRPr="001843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sz w:val="22"/>
        </w:rPr>
        <w:t>Papathanasiou</w:t>
      </w:r>
      <w:proofErr w:type="spellEnd"/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184383" w:rsidP="00184383">
      <w:pPr>
        <w:shd w:val="clear" w:color="auto" w:fill="FFFFFF"/>
        <w:spacing w:before="150" w:after="300" w:line="264" w:lineRule="atLeast"/>
        <w:outlineLvl w:val="3"/>
        <w:rPr>
          <w:rFonts w:asciiTheme="minorHAnsi" w:eastAsia="Times New Roman" w:hAnsiTheme="minorHAnsi" w:cstheme="minorHAnsi"/>
          <w:b/>
          <w:bCs/>
          <w:caps/>
          <w:color w:val="000000"/>
          <w:spacing w:val="-8"/>
          <w:sz w:val="22"/>
          <w:lang w:eastAsia="nl-NL"/>
        </w:rPr>
      </w:pPr>
      <w:r w:rsidRPr="00184383">
        <w:rPr>
          <w:rFonts w:asciiTheme="minorHAnsi" w:eastAsia="Times New Roman" w:hAnsiTheme="minorHAnsi" w:cstheme="minorHAnsi"/>
          <w:b/>
          <w:bCs/>
          <w:caps/>
          <w:color w:val="000000"/>
          <w:spacing w:val="-8"/>
          <w:sz w:val="22"/>
          <w:lang w:eastAsia="nl-NL"/>
        </w:rPr>
        <w:t>AT-HOME VERSUS IN-OFFICE WHITENING – WHICH CONCENTRATION?</w:t>
      </w:r>
    </w:p>
    <w:p w:rsidR="00184383" w:rsidRPr="00184383" w:rsidRDefault="00184383" w:rsidP="00184383">
      <w:pPr>
        <w:shd w:val="clear" w:color="auto" w:fill="FFFFFF"/>
        <w:spacing w:after="225" w:line="240" w:lineRule="auto"/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</w:pP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Whitening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is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considered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the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most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conservative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treatment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for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discolored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teeth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when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compared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with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resin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bonded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composites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,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porcelain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veneers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, or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crowns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. It offers a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simple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and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economical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approach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to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changing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the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color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of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teeth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.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Indications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,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contraindications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as well as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limitations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and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safety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issues of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tooth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whitening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treatment are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discussed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in details. The dentist has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to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consider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the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choice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for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in-office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and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/or at-home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depending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on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the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patient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and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available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products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. The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advantages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and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disadvantages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of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the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available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in-office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and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at-home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treatments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 xml:space="preserve"> systems are </w:t>
      </w:r>
      <w:proofErr w:type="spellStart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discussed</w:t>
      </w:r>
      <w:proofErr w:type="spellEnd"/>
      <w:r w:rsidRPr="00184383">
        <w:rPr>
          <w:rFonts w:asciiTheme="minorHAnsi" w:eastAsia="Times New Roman" w:hAnsiTheme="minorHAnsi" w:cstheme="minorHAnsi"/>
          <w:color w:val="595959"/>
          <w:spacing w:val="-8"/>
          <w:sz w:val="22"/>
          <w:lang w:eastAsia="nl-NL"/>
        </w:rPr>
        <w:t>.</w:t>
      </w:r>
    </w:p>
    <w:p w:rsidR="00184383" w:rsidRPr="00184383" w:rsidRDefault="00184383" w:rsidP="002317D2">
      <w:pPr>
        <w:pStyle w:val="Geenafstand"/>
        <w:rPr>
          <w:rFonts w:asciiTheme="minorHAnsi" w:hAnsiTheme="minorHAnsi" w:cstheme="minorHAnsi"/>
          <w:sz w:val="22"/>
        </w:rPr>
      </w:pPr>
    </w:p>
    <w:p w:rsid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>11:20</w:t>
      </w:r>
      <w:r w:rsidRPr="00184383">
        <w:rPr>
          <w:rFonts w:asciiTheme="minorHAnsi" w:hAnsiTheme="minorHAnsi" w:cstheme="minorHAnsi"/>
          <w:sz w:val="22"/>
        </w:rPr>
        <w:tab/>
        <w:t>Pauze</w:t>
      </w: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>11:40</w:t>
      </w:r>
      <w:r w:rsidRPr="00184383">
        <w:rPr>
          <w:rFonts w:asciiTheme="minorHAnsi" w:hAnsiTheme="minorHAnsi" w:cstheme="minorHAnsi"/>
          <w:sz w:val="22"/>
        </w:rPr>
        <w:tab/>
      </w:r>
      <w:r w:rsidR="00012969" w:rsidRPr="00184383">
        <w:rPr>
          <w:rFonts w:asciiTheme="minorHAnsi" w:hAnsiTheme="minorHAnsi" w:cstheme="minorHAnsi"/>
          <w:sz w:val="22"/>
        </w:rPr>
        <w:t xml:space="preserve">3. </w:t>
      </w:r>
      <w:proofErr w:type="spellStart"/>
      <w:r w:rsidRPr="00184383">
        <w:rPr>
          <w:rFonts w:asciiTheme="minorHAnsi" w:hAnsiTheme="minorHAnsi" w:cstheme="minorHAnsi"/>
          <w:sz w:val="22"/>
        </w:rPr>
        <w:t>Sevil</w:t>
      </w:r>
      <w:proofErr w:type="spellEnd"/>
      <w:r w:rsidRPr="00184383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sz w:val="22"/>
        </w:rPr>
        <w:t>Gurgan</w:t>
      </w:r>
      <w:proofErr w:type="spellEnd"/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184383" w:rsidP="00184383">
      <w:pPr>
        <w:pStyle w:val="Kop4"/>
        <w:shd w:val="clear" w:color="auto" w:fill="FFFFFF"/>
        <w:spacing w:before="150" w:beforeAutospacing="0" w:after="300" w:afterAutospacing="0" w:line="264" w:lineRule="atLeast"/>
        <w:rPr>
          <w:rFonts w:asciiTheme="minorHAnsi" w:hAnsiTheme="minorHAnsi" w:cstheme="minorHAnsi"/>
          <w:caps/>
          <w:color w:val="000000"/>
          <w:spacing w:val="-8"/>
          <w:sz w:val="22"/>
          <w:szCs w:val="22"/>
        </w:rPr>
      </w:pPr>
      <w:r w:rsidRPr="00184383">
        <w:rPr>
          <w:rStyle w:val="Zwaar"/>
          <w:rFonts w:asciiTheme="minorHAnsi" w:hAnsiTheme="minorHAnsi" w:cstheme="minorHAnsi"/>
          <w:b/>
          <w:bCs/>
          <w:caps/>
          <w:color w:val="000000"/>
          <w:spacing w:val="-8"/>
          <w:sz w:val="22"/>
          <w:szCs w:val="22"/>
        </w:rPr>
        <w:t>WHAT EFFECT CAN WE EXPECT – RESTORATIONS / PROSTHETICS</w:t>
      </w:r>
    </w:p>
    <w:p w:rsidR="00184383" w:rsidRPr="00184383" w:rsidRDefault="00184383" w:rsidP="00184383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  <w:sz w:val="22"/>
          <w:szCs w:val="22"/>
        </w:rPr>
      </w:pP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Sevil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Gurgan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known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for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many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publications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clinical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evaluations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which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different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systems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techniques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compared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for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efficacy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, side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effects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patients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’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perceptions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a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thorough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way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standardization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evaluations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results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can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used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understand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predict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differences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products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procedures.</w:t>
      </w:r>
    </w:p>
    <w:p w:rsidR="00184383" w:rsidRDefault="00184383" w:rsidP="002317D2">
      <w:pPr>
        <w:pStyle w:val="Geenafstand"/>
        <w:rPr>
          <w:rFonts w:asciiTheme="minorHAnsi" w:hAnsiTheme="minorHAnsi" w:cstheme="minorHAnsi"/>
          <w:sz w:val="22"/>
        </w:rPr>
      </w:pPr>
    </w:p>
    <w:p w:rsidR="00184383" w:rsidRPr="00184383" w:rsidRDefault="00184383" w:rsidP="002317D2">
      <w:pPr>
        <w:pStyle w:val="Geenafstand"/>
        <w:rPr>
          <w:rFonts w:asciiTheme="minorHAnsi" w:hAnsiTheme="minorHAnsi" w:cstheme="minorHAnsi"/>
          <w:sz w:val="22"/>
        </w:rPr>
      </w:pPr>
    </w:p>
    <w:p w:rsid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lastRenderedPageBreak/>
        <w:t>12.30</w:t>
      </w:r>
      <w:r w:rsidRPr="00184383">
        <w:rPr>
          <w:rFonts w:asciiTheme="minorHAnsi" w:hAnsiTheme="minorHAnsi" w:cstheme="minorHAnsi"/>
          <w:sz w:val="22"/>
        </w:rPr>
        <w:tab/>
        <w:t>Lunch</w:t>
      </w: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 xml:space="preserve">13:30  </w:t>
      </w:r>
      <w:r w:rsidRPr="00184383">
        <w:rPr>
          <w:rFonts w:asciiTheme="minorHAnsi" w:hAnsiTheme="minorHAnsi" w:cstheme="minorHAnsi"/>
          <w:sz w:val="22"/>
        </w:rPr>
        <w:tab/>
      </w:r>
      <w:r w:rsidR="00012969" w:rsidRPr="00184383">
        <w:rPr>
          <w:rFonts w:asciiTheme="minorHAnsi" w:hAnsiTheme="minorHAnsi" w:cstheme="minorHAnsi"/>
          <w:sz w:val="22"/>
        </w:rPr>
        <w:t xml:space="preserve">4. </w:t>
      </w:r>
      <w:r w:rsidRPr="00184383">
        <w:rPr>
          <w:rFonts w:asciiTheme="minorHAnsi" w:hAnsiTheme="minorHAnsi" w:cstheme="minorHAnsi"/>
          <w:sz w:val="22"/>
        </w:rPr>
        <w:t>Roeland De Moor</w:t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184383" w:rsidP="002317D2">
      <w:pPr>
        <w:pStyle w:val="Geenafstand"/>
        <w:rPr>
          <w:rFonts w:asciiTheme="minorHAnsi" w:hAnsiTheme="minorHAnsi" w:cstheme="minorHAnsi"/>
          <w:sz w:val="22"/>
        </w:rPr>
      </w:pPr>
    </w:p>
    <w:p w:rsidR="00184383" w:rsidRPr="00184383" w:rsidRDefault="00184383" w:rsidP="00184383">
      <w:pPr>
        <w:pStyle w:val="Kop4"/>
        <w:shd w:val="clear" w:color="auto" w:fill="FFFFFF"/>
        <w:spacing w:before="150" w:beforeAutospacing="0" w:after="300" w:afterAutospacing="0" w:line="264" w:lineRule="atLeast"/>
        <w:rPr>
          <w:rFonts w:asciiTheme="minorHAnsi" w:hAnsiTheme="minorHAnsi" w:cstheme="minorHAnsi"/>
          <w:caps/>
          <w:color w:val="000000"/>
          <w:spacing w:val="-8"/>
          <w:sz w:val="22"/>
          <w:szCs w:val="22"/>
        </w:rPr>
      </w:pPr>
      <w:r w:rsidRPr="00184383">
        <w:rPr>
          <w:rStyle w:val="Zwaar"/>
          <w:rFonts w:asciiTheme="minorHAnsi" w:hAnsiTheme="minorHAnsi" w:cstheme="minorHAnsi"/>
          <w:b/>
          <w:bCs/>
          <w:caps/>
          <w:color w:val="000000"/>
          <w:spacing w:val="-8"/>
          <w:sz w:val="22"/>
          <w:szCs w:val="22"/>
        </w:rPr>
        <w:t>FROM STANDARD LIGHT ACTIVATION TO LASER WHITENING</w:t>
      </w:r>
    </w:p>
    <w:p w:rsidR="00184383" w:rsidRPr="00184383" w:rsidRDefault="00184383" w:rsidP="00184383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  <w:sz w:val="22"/>
          <w:szCs w:val="22"/>
        </w:rPr>
      </w:pPr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The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influence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light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energy sources on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effectiveness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hydrogen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peroxide gels have been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studied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published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Heat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increase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decomposition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peroxide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resulting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faster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while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visible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light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not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show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contribution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The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differences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between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these energy sources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laser energy 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clarified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 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advantages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,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disadvantages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risks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both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explained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.</w:t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 xml:space="preserve">14:20 </w:t>
      </w:r>
      <w:r w:rsidRPr="00184383">
        <w:rPr>
          <w:rFonts w:asciiTheme="minorHAnsi" w:hAnsiTheme="minorHAnsi" w:cstheme="minorHAnsi"/>
          <w:sz w:val="22"/>
        </w:rPr>
        <w:tab/>
      </w:r>
      <w:r w:rsidR="00012969" w:rsidRPr="00184383">
        <w:rPr>
          <w:rFonts w:asciiTheme="minorHAnsi" w:hAnsiTheme="minorHAnsi" w:cstheme="minorHAnsi"/>
          <w:sz w:val="22"/>
        </w:rPr>
        <w:t xml:space="preserve">5. </w:t>
      </w:r>
      <w:r w:rsidRPr="00184383">
        <w:rPr>
          <w:rFonts w:asciiTheme="minorHAnsi" w:hAnsiTheme="minorHAnsi" w:cstheme="minorHAnsi"/>
          <w:sz w:val="22"/>
        </w:rPr>
        <w:t xml:space="preserve">Giacomo </w:t>
      </w:r>
      <w:proofErr w:type="spellStart"/>
      <w:r w:rsidRPr="00184383">
        <w:rPr>
          <w:rFonts w:asciiTheme="minorHAnsi" w:hAnsiTheme="minorHAnsi" w:cstheme="minorHAnsi"/>
          <w:sz w:val="22"/>
        </w:rPr>
        <w:t>Derchi</w:t>
      </w:r>
      <w:proofErr w:type="spellEnd"/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184383" w:rsidP="002317D2">
      <w:pPr>
        <w:pStyle w:val="Geenafstand"/>
        <w:rPr>
          <w:rFonts w:asciiTheme="minorHAnsi" w:hAnsiTheme="minorHAnsi" w:cstheme="minorHAnsi"/>
          <w:sz w:val="22"/>
        </w:rPr>
      </w:pPr>
    </w:p>
    <w:p w:rsidR="00184383" w:rsidRPr="00184383" w:rsidRDefault="00184383" w:rsidP="00184383">
      <w:pPr>
        <w:pStyle w:val="Kop4"/>
        <w:shd w:val="clear" w:color="auto" w:fill="FFFFFF"/>
        <w:spacing w:before="150" w:beforeAutospacing="0" w:after="300" w:afterAutospacing="0" w:line="264" w:lineRule="atLeast"/>
        <w:rPr>
          <w:rFonts w:asciiTheme="minorHAnsi" w:hAnsiTheme="minorHAnsi" w:cstheme="minorHAnsi"/>
          <w:caps/>
          <w:color w:val="000000"/>
          <w:spacing w:val="-8"/>
          <w:sz w:val="22"/>
          <w:szCs w:val="22"/>
        </w:rPr>
      </w:pPr>
      <w:r w:rsidRPr="00184383">
        <w:rPr>
          <w:rStyle w:val="Zwaar"/>
          <w:rFonts w:asciiTheme="minorHAnsi" w:hAnsiTheme="minorHAnsi" w:cstheme="minorHAnsi"/>
          <w:b/>
          <w:bCs/>
          <w:caps/>
          <w:color w:val="000000"/>
          <w:spacing w:val="-8"/>
          <w:sz w:val="22"/>
          <w:szCs w:val="22"/>
        </w:rPr>
        <w:t>CONDITIONERS AFTER WHITENING TREATMENTS</w:t>
      </w:r>
    </w:p>
    <w:p w:rsidR="00184383" w:rsidRPr="00184383" w:rsidRDefault="00184383" w:rsidP="00184383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  <w:sz w:val="22"/>
          <w:szCs w:val="22"/>
        </w:rPr>
      </w:pP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Dentin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Hypersensitivity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most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commonly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side effect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after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tooth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overcome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this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manufacturers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products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have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improved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compositions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available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products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Besides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,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conditioning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toothpastes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and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gels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with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high fluoride content 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developed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as post-treatment.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Latest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development is a new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effective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gel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with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hydroxyapatite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showing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significantly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reduction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dentin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hypersensitivity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.</w:t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 xml:space="preserve">15.10 </w:t>
      </w:r>
      <w:r w:rsidRPr="00184383">
        <w:rPr>
          <w:rFonts w:asciiTheme="minorHAnsi" w:hAnsiTheme="minorHAnsi" w:cstheme="minorHAnsi"/>
          <w:sz w:val="22"/>
        </w:rPr>
        <w:tab/>
        <w:t>Pauze</w:t>
      </w: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  <w:t xml:space="preserve"> </w:t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>15:30</w:t>
      </w:r>
      <w:r w:rsidRPr="00184383">
        <w:rPr>
          <w:rFonts w:asciiTheme="minorHAnsi" w:hAnsiTheme="minorHAnsi" w:cstheme="minorHAnsi"/>
          <w:sz w:val="22"/>
        </w:rPr>
        <w:tab/>
      </w:r>
      <w:r w:rsidR="00012969" w:rsidRPr="00184383">
        <w:rPr>
          <w:rFonts w:asciiTheme="minorHAnsi" w:hAnsiTheme="minorHAnsi" w:cstheme="minorHAnsi"/>
          <w:sz w:val="22"/>
        </w:rPr>
        <w:t xml:space="preserve">6. </w:t>
      </w:r>
      <w:r w:rsidRPr="00184383">
        <w:rPr>
          <w:rFonts w:asciiTheme="minorHAnsi" w:hAnsiTheme="minorHAnsi" w:cstheme="minorHAnsi"/>
          <w:sz w:val="22"/>
        </w:rPr>
        <w:t xml:space="preserve">Nils van </w:t>
      </w:r>
      <w:proofErr w:type="spellStart"/>
      <w:r w:rsidRPr="00184383">
        <w:rPr>
          <w:rFonts w:asciiTheme="minorHAnsi" w:hAnsiTheme="minorHAnsi" w:cstheme="minorHAnsi"/>
          <w:sz w:val="22"/>
        </w:rPr>
        <w:t>Calcar</w:t>
      </w:r>
      <w:proofErr w:type="spellEnd"/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184383" w:rsidRPr="00184383" w:rsidRDefault="00184383" w:rsidP="002317D2">
      <w:pPr>
        <w:pStyle w:val="Geenafstand"/>
        <w:rPr>
          <w:rFonts w:asciiTheme="minorHAnsi" w:hAnsiTheme="minorHAnsi" w:cstheme="minorHAnsi"/>
          <w:sz w:val="22"/>
        </w:rPr>
      </w:pPr>
    </w:p>
    <w:p w:rsidR="00184383" w:rsidRPr="00184383" w:rsidRDefault="00184383" w:rsidP="00184383">
      <w:pPr>
        <w:pStyle w:val="Kop4"/>
        <w:shd w:val="clear" w:color="auto" w:fill="FFFFFF"/>
        <w:spacing w:before="150" w:beforeAutospacing="0" w:after="300" w:afterAutospacing="0" w:line="264" w:lineRule="atLeast"/>
        <w:rPr>
          <w:rFonts w:asciiTheme="minorHAnsi" w:hAnsiTheme="minorHAnsi" w:cstheme="minorHAnsi"/>
          <w:caps/>
          <w:color w:val="000000"/>
          <w:spacing w:val="-8"/>
          <w:sz w:val="22"/>
          <w:szCs w:val="22"/>
        </w:rPr>
      </w:pPr>
      <w:r w:rsidRPr="00184383">
        <w:rPr>
          <w:rStyle w:val="Zwaar"/>
          <w:rFonts w:asciiTheme="minorHAnsi" w:hAnsiTheme="minorHAnsi" w:cstheme="minorHAnsi"/>
          <w:b/>
          <w:bCs/>
          <w:caps/>
          <w:color w:val="000000"/>
          <w:spacing w:val="-8"/>
          <w:sz w:val="22"/>
          <w:szCs w:val="22"/>
        </w:rPr>
        <w:t>CONSIDERATIONS FOR YOUR TREATMENT PLAN</w:t>
      </w:r>
    </w:p>
    <w:p w:rsidR="00184383" w:rsidRPr="00184383" w:rsidRDefault="00184383" w:rsidP="00184383">
      <w:pPr>
        <w:pStyle w:val="Norma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595959"/>
          <w:spacing w:val="-8"/>
          <w:sz w:val="22"/>
          <w:szCs w:val="22"/>
        </w:rPr>
      </w:pP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Dental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cannot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ignored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dentistry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today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Dentist are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expected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be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specialist in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every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field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dentistry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although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subject of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not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standard in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educational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curriculum nor is post-training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sufficiently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available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. Nils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will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guide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us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through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possibilities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in order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to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support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dentist in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their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considerations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for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whitening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 xml:space="preserve"> </w:t>
      </w:r>
      <w:proofErr w:type="spellStart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treatments</w:t>
      </w:r>
      <w:proofErr w:type="spellEnd"/>
      <w:r w:rsidRPr="00184383">
        <w:rPr>
          <w:rFonts w:asciiTheme="minorHAnsi" w:hAnsiTheme="minorHAnsi" w:cstheme="minorHAnsi"/>
          <w:color w:val="595959"/>
          <w:spacing w:val="-8"/>
          <w:sz w:val="22"/>
          <w:szCs w:val="22"/>
        </w:rPr>
        <w:t>.</w:t>
      </w:r>
    </w:p>
    <w:p w:rsidR="00184383" w:rsidRPr="00184383" w:rsidRDefault="00184383" w:rsidP="002317D2">
      <w:pPr>
        <w:pStyle w:val="Geenafstand"/>
        <w:rPr>
          <w:rFonts w:asciiTheme="minorHAnsi" w:hAnsiTheme="minorHAnsi" w:cstheme="minorHAnsi"/>
          <w:sz w:val="22"/>
        </w:rPr>
      </w:pPr>
    </w:p>
    <w:p w:rsid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>16:20</w:t>
      </w:r>
      <w:r w:rsidRPr="00184383">
        <w:rPr>
          <w:rFonts w:asciiTheme="minorHAnsi" w:hAnsiTheme="minorHAnsi" w:cstheme="minorHAnsi"/>
          <w:sz w:val="22"/>
        </w:rPr>
        <w:tab/>
        <w:t xml:space="preserve">Discussie – Joost </w:t>
      </w:r>
      <w:proofErr w:type="spellStart"/>
      <w:r w:rsidRPr="00184383">
        <w:rPr>
          <w:rFonts w:asciiTheme="minorHAnsi" w:hAnsiTheme="minorHAnsi" w:cstheme="minorHAnsi"/>
          <w:sz w:val="22"/>
        </w:rPr>
        <w:t>Roeters</w:t>
      </w:r>
      <w:proofErr w:type="spellEnd"/>
      <w:r w:rsidRPr="00184383">
        <w:rPr>
          <w:rFonts w:asciiTheme="minorHAnsi" w:hAnsiTheme="minorHAnsi" w:cstheme="minorHAnsi"/>
          <w:sz w:val="22"/>
        </w:rPr>
        <w:tab/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ab/>
      </w:r>
    </w:p>
    <w:p w:rsid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>16:45</w:t>
      </w:r>
      <w:r w:rsidRPr="00184383">
        <w:rPr>
          <w:rFonts w:asciiTheme="minorHAnsi" w:hAnsiTheme="minorHAnsi" w:cstheme="minorHAnsi"/>
          <w:sz w:val="22"/>
        </w:rPr>
        <w:tab/>
        <w:t>Borrel</w:t>
      </w:r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184383">
        <w:rPr>
          <w:rFonts w:asciiTheme="minorHAnsi" w:hAnsiTheme="minorHAnsi" w:cstheme="minorHAnsi"/>
          <w:sz w:val="22"/>
        </w:rPr>
        <w:tab/>
      </w:r>
      <w:r w:rsidRPr="00184383">
        <w:rPr>
          <w:rFonts w:asciiTheme="minorHAnsi" w:hAnsiTheme="minorHAnsi" w:cstheme="minorHAnsi"/>
          <w:sz w:val="22"/>
        </w:rPr>
        <w:tab/>
      </w:r>
    </w:p>
    <w:p w:rsidR="002317D2" w:rsidRPr="00184383" w:rsidRDefault="002317D2" w:rsidP="002317D2">
      <w:pPr>
        <w:pStyle w:val="Geenafstand"/>
        <w:rPr>
          <w:rFonts w:asciiTheme="minorHAnsi" w:hAnsiTheme="minorHAnsi" w:cstheme="minorHAnsi"/>
          <w:sz w:val="22"/>
        </w:rPr>
      </w:pPr>
      <w:r w:rsidRPr="00184383">
        <w:rPr>
          <w:rFonts w:asciiTheme="minorHAnsi" w:hAnsiTheme="minorHAnsi" w:cstheme="minorHAnsi"/>
          <w:sz w:val="22"/>
        </w:rPr>
        <w:t xml:space="preserve">18:00  </w:t>
      </w:r>
      <w:r w:rsidRPr="00184383">
        <w:rPr>
          <w:rFonts w:asciiTheme="minorHAnsi" w:hAnsiTheme="minorHAnsi" w:cstheme="minorHAnsi"/>
          <w:sz w:val="22"/>
        </w:rPr>
        <w:tab/>
        <w:t>Einde</w:t>
      </w:r>
    </w:p>
    <w:p w:rsidR="003E2471" w:rsidRPr="00184383" w:rsidRDefault="003E2471">
      <w:pPr>
        <w:rPr>
          <w:rFonts w:asciiTheme="minorHAnsi" w:hAnsiTheme="minorHAnsi" w:cstheme="minorHAnsi"/>
          <w:sz w:val="22"/>
        </w:rPr>
      </w:pPr>
    </w:p>
    <w:p w:rsidR="00E8500D" w:rsidRPr="00184383" w:rsidRDefault="00E8500D" w:rsidP="00E8500D">
      <w:pPr>
        <w:rPr>
          <w:rFonts w:asciiTheme="minorHAnsi" w:hAnsiTheme="minorHAnsi" w:cstheme="minorHAnsi"/>
          <w:sz w:val="22"/>
        </w:rPr>
      </w:pPr>
    </w:p>
    <w:sectPr w:rsidR="00E8500D" w:rsidRPr="0018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7D2"/>
    <w:rsid w:val="00012969"/>
    <w:rsid w:val="00184383"/>
    <w:rsid w:val="002317D2"/>
    <w:rsid w:val="003E2471"/>
    <w:rsid w:val="006C1A74"/>
    <w:rsid w:val="00E8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87ECF-61EE-4CA1-84C3-F8B5AEDB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17D2"/>
    <w:pPr>
      <w:spacing w:after="200" w:line="276" w:lineRule="auto"/>
    </w:pPr>
    <w:rPr>
      <w:rFonts w:ascii="Palatino Linotype" w:eastAsia="Calibri" w:hAnsi="Palatino Linotype" w:cs="Times New Roman"/>
      <w:sz w:val="20"/>
    </w:rPr>
  </w:style>
  <w:style w:type="paragraph" w:styleId="Kop4">
    <w:name w:val="heading 4"/>
    <w:basedOn w:val="Standaard"/>
    <w:link w:val="Kop4Char"/>
    <w:uiPriority w:val="9"/>
    <w:qFormat/>
    <w:rsid w:val="001843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17D2"/>
    <w:pPr>
      <w:spacing w:after="0" w:line="240" w:lineRule="auto"/>
    </w:pPr>
    <w:rPr>
      <w:rFonts w:ascii="Palatino Linotype" w:eastAsia="Calibri" w:hAnsi="Palatino Linotype" w:cs="Times New Roman"/>
      <w:sz w:val="20"/>
    </w:rPr>
  </w:style>
  <w:style w:type="paragraph" w:styleId="Normaalweb">
    <w:name w:val="Normal (Web)"/>
    <w:basedOn w:val="Standaard"/>
    <w:uiPriority w:val="99"/>
    <w:semiHidden/>
    <w:unhideWhenUsed/>
    <w:rsid w:val="00184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84383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843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Nyncke Braam</dc:creator>
  <cp:keywords/>
  <dc:description/>
  <cp:lastModifiedBy>Nyncke Braam</cp:lastModifiedBy>
  <cp:revision>2</cp:revision>
  <dcterms:created xsi:type="dcterms:W3CDTF">2016-11-09T10:29:00Z</dcterms:created>
  <dcterms:modified xsi:type="dcterms:W3CDTF">2016-11-09T10:29:00Z</dcterms:modified>
</cp:coreProperties>
</file>